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328B" w14:textId="77777777" w:rsidR="003300B0" w:rsidRDefault="003300B0" w:rsidP="003300B0">
      <w:pPr>
        <w:spacing w:after="0" w:line="240" w:lineRule="auto"/>
        <w:jc w:val="center"/>
        <w:rPr>
          <w:rFonts w:ascii="Arial" w:eastAsia="MiloSerifOT" w:hAnsi="Arial" w:cs="Arial"/>
          <w:b/>
          <w:bCs/>
          <w:sz w:val="24"/>
          <w:szCs w:val="24"/>
          <w:lang w:val="es-ES"/>
        </w:rPr>
      </w:pPr>
      <w:r w:rsidRPr="009953E1">
        <w:rPr>
          <w:rFonts w:ascii="Arial" w:eastAsia="MiloSerifOT" w:hAnsi="Arial" w:cs="Arial"/>
          <w:b/>
          <w:bCs/>
          <w:sz w:val="24"/>
          <w:szCs w:val="24"/>
          <w:lang w:val="es-ES"/>
        </w:rPr>
        <w:t xml:space="preserve">ESCENARIOS DE SOSTENIBILIDAD PARA LA TRANSFORMACIÓN PRODUCTIVA EN ZONAS DE ALTA MONTAÑA Y PÁRAMOS DEL SUR DE COLOMBIA. </w:t>
      </w:r>
    </w:p>
    <w:p w14:paraId="42D859C0" w14:textId="7942EEA5" w:rsidR="003300B0" w:rsidRDefault="003300B0" w:rsidP="003300B0">
      <w:pPr>
        <w:spacing w:after="0" w:line="240" w:lineRule="auto"/>
        <w:jc w:val="center"/>
        <w:rPr>
          <w:rFonts w:ascii="Arial" w:eastAsia="MiloSerifOT" w:hAnsi="Arial" w:cs="Arial"/>
          <w:b/>
          <w:bCs/>
          <w:sz w:val="24"/>
          <w:szCs w:val="24"/>
          <w:lang w:val="es-ES"/>
        </w:rPr>
      </w:pPr>
      <w:r w:rsidRPr="009953E1">
        <w:rPr>
          <w:rFonts w:ascii="Arial" w:eastAsia="MiloSerifOT" w:hAnsi="Arial" w:cs="Arial"/>
          <w:b/>
          <w:bCs/>
          <w:sz w:val="24"/>
          <w:szCs w:val="24"/>
          <w:lang w:val="es-ES"/>
        </w:rPr>
        <w:t>ESTUDIOS DE CASO EN SANTA ISABEL Y LA VICTORIA</w:t>
      </w:r>
    </w:p>
    <w:p w14:paraId="196CD29C" w14:textId="77777777" w:rsidR="00FE154D" w:rsidRPr="009953E1" w:rsidRDefault="00FE154D" w:rsidP="003300B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63908D26" w14:textId="67643843" w:rsidR="002160A6" w:rsidRDefault="003300B0">
      <w:pPr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Claudia Lorena Duque Villa</w:t>
      </w:r>
    </w:p>
    <w:p w14:paraId="5E1D6DA6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Asesor</w:t>
      </w:r>
      <w:r>
        <w:rPr>
          <w:rFonts w:ascii="Arial" w:hAnsi="Arial" w:cs="Arial"/>
          <w:sz w:val="22"/>
          <w:szCs w:val="22"/>
          <w:lang w:val="es-ES"/>
        </w:rPr>
        <w:t>es</w:t>
      </w:r>
      <w:r w:rsidRPr="009953E1">
        <w:rPr>
          <w:rFonts w:ascii="Arial" w:hAnsi="Arial" w:cs="Arial"/>
          <w:sz w:val="22"/>
          <w:szCs w:val="22"/>
          <w:lang w:val="es-ES"/>
        </w:rPr>
        <w:t>:</w:t>
      </w:r>
    </w:p>
    <w:p w14:paraId="2A046F05" w14:textId="77777777" w:rsidR="003B015B" w:rsidRPr="009953E1" w:rsidRDefault="003B015B" w:rsidP="003B015B">
      <w:pPr>
        <w:spacing w:after="0" w:line="240" w:lineRule="auto"/>
        <w:outlineLvl w:val="3"/>
        <w:rPr>
          <w:rFonts w:ascii="Arial" w:eastAsia="Times New Roman" w:hAnsi="Arial" w:cs="Arial"/>
          <w:bCs/>
          <w:sz w:val="22"/>
          <w:szCs w:val="22"/>
          <w:lang w:val="es-ES"/>
        </w:rPr>
      </w:pPr>
      <w:r w:rsidRPr="009953E1">
        <w:rPr>
          <w:rFonts w:ascii="Arial" w:eastAsia="Times New Roman" w:hAnsi="Arial" w:cs="Arial"/>
          <w:bCs/>
          <w:sz w:val="22"/>
          <w:szCs w:val="22"/>
          <w:lang w:val="es-ES"/>
        </w:rPr>
        <w:t>MARIA ELENA SOLARTE CRUZ</w:t>
      </w:r>
    </w:p>
    <w:p w14:paraId="0723D402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Doctor en Biología, Magíster en Fisiología Vegetal</w:t>
      </w:r>
    </w:p>
    <w:p w14:paraId="04890541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 xml:space="preserve">Grupo de Investigación en Biología de Páramos y Ecosistemas Andinos </w:t>
      </w:r>
    </w:p>
    <w:p w14:paraId="179B4EC1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Docente Asistente - Departamento de Biología</w:t>
      </w:r>
    </w:p>
    <w:p w14:paraId="3C29082C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Universidad de Nariño</w:t>
      </w:r>
    </w:p>
    <w:p w14:paraId="0D2B5375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</w:p>
    <w:p w14:paraId="522D7051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JOSÉ ANTONIO AVALOS LOZANO</w:t>
      </w:r>
    </w:p>
    <w:p w14:paraId="343AB1D6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 xml:space="preserve">Doctor en Ciencias, con posdoctorado en gestión de Riesgos Agrícolas y Pecuarios, </w:t>
      </w:r>
    </w:p>
    <w:p w14:paraId="4AC5337C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Profesor – Investigador de la Facultad de Agronomía y Veterinaria</w:t>
      </w:r>
    </w:p>
    <w:p w14:paraId="0A550699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Coordinador General del Centro Nacional de variabilidad climática, teledetección y evaluación de Riesgos agrícolas (VARICLIM)</w:t>
      </w:r>
    </w:p>
    <w:p w14:paraId="7AEADA4B" w14:textId="77777777" w:rsidR="003B015B" w:rsidRPr="009953E1" w:rsidRDefault="003B015B" w:rsidP="003B015B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9953E1">
        <w:rPr>
          <w:rFonts w:ascii="Arial" w:hAnsi="Arial" w:cs="Arial"/>
          <w:sz w:val="22"/>
          <w:szCs w:val="22"/>
          <w:lang w:val="es-ES"/>
        </w:rPr>
        <w:t>Universidad Autónoma San Luis Potosí - México</w:t>
      </w:r>
    </w:p>
    <w:p w14:paraId="4D0B3033" w14:textId="77777777" w:rsidR="00FE154D" w:rsidRDefault="00FE154D">
      <w:pPr>
        <w:rPr>
          <w:rFonts w:ascii="Arial" w:hAnsi="Arial" w:cs="Arial"/>
          <w:sz w:val="22"/>
          <w:szCs w:val="22"/>
          <w:lang w:val="es-ES"/>
        </w:rPr>
      </w:pPr>
    </w:p>
    <w:p w14:paraId="050C84B5" w14:textId="0C53216C" w:rsidR="003300B0" w:rsidRPr="00191822" w:rsidRDefault="00226B1E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  <w:r>
        <w:rPr>
          <w:rFonts w:ascii="Arial" w:eastAsia="MiloSerifOT" w:hAnsi="Arial" w:cs="Arial"/>
          <w:sz w:val="24"/>
          <w:szCs w:val="24"/>
          <w:lang w:val="es-ES"/>
        </w:rPr>
        <w:t>E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>n el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 xml:space="preserve"> Complejo de Páramos La Cocha-</w:t>
      </w:r>
      <w:proofErr w:type="spellStart"/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>Patascoy</w:t>
      </w:r>
      <w:proofErr w:type="spellEnd"/>
      <w:r>
        <w:rPr>
          <w:rFonts w:ascii="Arial" w:eastAsia="MiloSerifOT" w:hAnsi="Arial" w:cs="Arial"/>
          <w:sz w:val="24"/>
          <w:szCs w:val="24"/>
          <w:lang w:val="es-ES"/>
        </w:rPr>
        <w:t xml:space="preserve"> (</w:t>
      </w:r>
      <w:r w:rsidRPr="00191822">
        <w:rPr>
          <w:rFonts w:ascii="Arial" w:eastAsia="MiloSerifOT" w:hAnsi="Arial" w:cs="Arial"/>
          <w:sz w:val="24"/>
          <w:szCs w:val="24"/>
          <w:lang w:val="es-ES"/>
        </w:rPr>
        <w:t>departamento de Nariño</w:t>
      </w:r>
      <w:r>
        <w:rPr>
          <w:rFonts w:ascii="Arial" w:eastAsia="MiloSerifOT" w:hAnsi="Arial" w:cs="Arial"/>
          <w:sz w:val="24"/>
          <w:szCs w:val="24"/>
          <w:lang w:val="es-ES"/>
        </w:rPr>
        <w:t>)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>,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 xml:space="preserve"> 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 xml:space="preserve">se evidencia 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>el desarrollo de actividades antrópicas no sostenibles genera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>n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 xml:space="preserve">do pérdida de biodiversidad, degradación de los suelos y su 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>correspondiente disminución en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 xml:space="preserve"> la fertilidad</w:t>
      </w:r>
      <w:r w:rsidR="003300B0">
        <w:rPr>
          <w:rFonts w:ascii="Arial" w:eastAsia="MiloSerifOT" w:hAnsi="Arial" w:cs="Arial"/>
          <w:sz w:val="24"/>
          <w:szCs w:val="24"/>
          <w:lang w:val="es-ES"/>
        </w:rPr>
        <w:t>,</w:t>
      </w:r>
      <w:r w:rsidR="003300B0" w:rsidRPr="00191822">
        <w:rPr>
          <w:rFonts w:ascii="Arial" w:eastAsia="MiloSerifOT" w:hAnsi="Arial" w:cs="Arial"/>
          <w:sz w:val="24"/>
          <w:szCs w:val="24"/>
          <w:lang w:val="es-ES"/>
        </w:rPr>
        <w:t xml:space="preserve"> capacidad de regulación de agua, disminución de la oferta hídrica y homogeneización del paisaje (Solarte et al. 2015).</w:t>
      </w:r>
    </w:p>
    <w:p w14:paraId="4C4BBBEA" w14:textId="77777777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</w:p>
    <w:p w14:paraId="1074E7A3" w14:textId="208EB72E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Los habitantes de la zona rural de bosque y páramo andino en las últimas décadas se han focalizado en la producción de papa y leche. Esto </w:t>
      </w:r>
      <w:r w:rsidR="005C53B8">
        <w:rPr>
          <w:rFonts w:ascii="Arial" w:eastAsia="MiloSerifOT" w:hAnsi="Arial" w:cs="Arial"/>
          <w:sz w:val="24"/>
          <w:szCs w:val="24"/>
          <w:lang w:val="es-ES"/>
        </w:rPr>
        <w:t xml:space="preserve">también afecta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>su capacidad para tolerar los impactos del cambio climático</w:t>
      </w:r>
      <w:r w:rsidR="00E00DCB">
        <w:rPr>
          <w:rFonts w:ascii="Arial" w:eastAsia="MiloSerifOT" w:hAnsi="Arial" w:cs="Arial"/>
          <w:sz w:val="24"/>
          <w:szCs w:val="24"/>
          <w:lang w:val="es-ES"/>
        </w:rPr>
        <w:t>, pérdida de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 la soberanía alimentaria y </w:t>
      </w:r>
      <w:r w:rsidR="00E00DCB">
        <w:rPr>
          <w:rFonts w:ascii="Arial" w:eastAsia="MiloSerifOT" w:hAnsi="Arial" w:cs="Arial"/>
          <w:sz w:val="24"/>
          <w:szCs w:val="24"/>
          <w:lang w:val="es-ES"/>
        </w:rPr>
        <w:t xml:space="preserve">de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resistir a </w:t>
      </w:r>
      <w:r w:rsidR="00E00DCB">
        <w:rPr>
          <w:rFonts w:ascii="Arial" w:eastAsia="MiloSerifOT" w:hAnsi="Arial" w:cs="Arial"/>
          <w:sz w:val="24"/>
          <w:szCs w:val="24"/>
          <w:lang w:val="es-ES"/>
        </w:rPr>
        <w:t xml:space="preserve">las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crisis como la derivada de la pandemia. </w:t>
      </w:r>
    </w:p>
    <w:p w14:paraId="6FE713B5" w14:textId="77777777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</w:p>
    <w:p w14:paraId="0EEBE923" w14:textId="2F05FDAF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Por estos motivos, </w:t>
      </w:r>
      <w:r w:rsidR="00E00DCB">
        <w:rPr>
          <w:rFonts w:ascii="Arial" w:eastAsia="MiloSerifOT" w:hAnsi="Arial" w:cs="Arial"/>
          <w:sz w:val="24"/>
          <w:szCs w:val="24"/>
          <w:lang w:val="es-ES"/>
        </w:rPr>
        <w:t>se genera una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 propuesta para cambiar la tendencia de producción agropecuaria de las zonas de estudio hacia un tipo de manejo sostenible. Es necesari</w:t>
      </w:r>
      <w:r w:rsidR="005C53B8">
        <w:rPr>
          <w:rFonts w:ascii="Arial" w:eastAsia="MiloSerifOT" w:hAnsi="Arial" w:cs="Arial"/>
          <w:sz w:val="24"/>
          <w:szCs w:val="24"/>
          <w:lang w:val="es-ES"/>
        </w:rPr>
        <w:t>o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 entender la realidad social y económica en estas comunidades, y</w:t>
      </w:r>
      <w:r w:rsidR="005C53B8">
        <w:rPr>
          <w:rFonts w:ascii="Arial" w:eastAsia="MiloSerifOT" w:hAnsi="Arial" w:cs="Arial"/>
          <w:sz w:val="24"/>
          <w:szCs w:val="24"/>
          <w:lang w:val="es-ES"/>
        </w:rPr>
        <w:t xml:space="preserve">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>la conexión entre sistemas de explotación, biodiversidad y servicios ambientales generados en los agroecosistemas</w:t>
      </w:r>
      <w:r>
        <w:rPr>
          <w:rFonts w:ascii="Arial" w:eastAsia="MiloSerifOT" w:hAnsi="Arial" w:cs="Arial"/>
          <w:sz w:val="24"/>
          <w:szCs w:val="24"/>
          <w:lang w:val="es-ES"/>
        </w:rPr>
        <w:t xml:space="preserve">.  </w:t>
      </w:r>
    </w:p>
    <w:p w14:paraId="0B5BAA3A" w14:textId="77777777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</w:p>
    <w:p w14:paraId="569E239F" w14:textId="3714719C" w:rsidR="003300B0" w:rsidRDefault="003300B0" w:rsidP="003300B0">
      <w:pPr>
        <w:spacing w:after="0" w:line="360" w:lineRule="auto"/>
        <w:rPr>
          <w:rFonts w:ascii="Arial" w:eastAsia="MiloSerifOT" w:hAnsi="Arial" w:cs="Arial"/>
          <w:sz w:val="24"/>
          <w:szCs w:val="24"/>
          <w:lang w:val="es-ES"/>
        </w:rPr>
      </w:pPr>
      <w:r>
        <w:rPr>
          <w:rFonts w:ascii="Arial" w:eastAsia="MiloSerifOT" w:hAnsi="Arial" w:cs="Arial"/>
          <w:sz w:val="24"/>
          <w:szCs w:val="24"/>
          <w:lang w:val="es-ES"/>
        </w:rPr>
        <w:lastRenderedPageBreak/>
        <w:t xml:space="preserve">Esta tesis propone un enfoque sistémico para el diagnóstico y formulación de alternativas,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 xml:space="preserve">mediante un ejercicio prospectivo y participativo con las familias involucradas en el estudio, </w:t>
      </w:r>
      <w:r>
        <w:rPr>
          <w:rFonts w:ascii="Arial" w:eastAsia="MiloSerifOT" w:hAnsi="Arial" w:cs="Arial"/>
          <w:sz w:val="24"/>
          <w:szCs w:val="24"/>
          <w:lang w:val="es-ES"/>
        </w:rPr>
        <w:t xml:space="preserve">utilizando elementos del metabolismo agrario y de la historia ambiental.  La metodología integra elementos cualitativos y cuantitativos, mediante estudios de caso con pequeños productores en la vereda Santa Isabel (Corregimiento del Encano, Municipio de Pasto) y </w:t>
      </w:r>
      <w:r w:rsidR="00F40FE9">
        <w:rPr>
          <w:rFonts w:ascii="Arial" w:eastAsia="MiloSerifOT" w:hAnsi="Arial" w:cs="Arial"/>
          <w:sz w:val="24"/>
          <w:szCs w:val="24"/>
          <w:lang w:val="es-ES"/>
        </w:rPr>
        <w:t xml:space="preserve">la Vereda el </w:t>
      </w:r>
      <w:proofErr w:type="spellStart"/>
      <w:r w:rsidR="00F40FE9">
        <w:rPr>
          <w:rFonts w:ascii="Arial" w:eastAsia="MiloSerifOT" w:hAnsi="Arial" w:cs="Arial"/>
          <w:sz w:val="24"/>
          <w:szCs w:val="24"/>
          <w:lang w:val="es-ES"/>
        </w:rPr>
        <w:t>Cultun</w:t>
      </w:r>
      <w:proofErr w:type="spellEnd"/>
      <w:r w:rsidR="00F40FE9">
        <w:rPr>
          <w:rFonts w:ascii="Arial" w:eastAsia="MiloSerifOT" w:hAnsi="Arial" w:cs="Arial"/>
          <w:sz w:val="24"/>
          <w:szCs w:val="24"/>
          <w:lang w:val="es-ES"/>
        </w:rPr>
        <w:t xml:space="preserve"> (</w:t>
      </w:r>
      <w:r>
        <w:rPr>
          <w:rFonts w:ascii="Arial" w:eastAsia="MiloSerifOT" w:hAnsi="Arial" w:cs="Arial"/>
          <w:sz w:val="24"/>
          <w:szCs w:val="24"/>
          <w:lang w:val="es-ES"/>
        </w:rPr>
        <w:t>Corregimiento de La Victoria</w:t>
      </w:r>
      <w:r w:rsidR="00F40FE9">
        <w:rPr>
          <w:rFonts w:ascii="Arial" w:eastAsia="MiloSerifOT" w:hAnsi="Arial" w:cs="Arial"/>
          <w:sz w:val="24"/>
          <w:szCs w:val="24"/>
          <w:lang w:val="es-ES"/>
        </w:rPr>
        <w:t xml:space="preserve">, </w:t>
      </w:r>
      <w:r>
        <w:rPr>
          <w:rFonts w:ascii="Arial" w:eastAsia="MiloSerifOT" w:hAnsi="Arial" w:cs="Arial"/>
          <w:sz w:val="24"/>
          <w:szCs w:val="24"/>
          <w:lang w:val="es-ES"/>
        </w:rPr>
        <w:t xml:space="preserve">Municipio de Ipiales), para </w:t>
      </w:r>
      <w:r w:rsidRPr="009953E1">
        <w:rPr>
          <w:rFonts w:ascii="Arial" w:eastAsia="MiloSerifOT" w:hAnsi="Arial" w:cs="Arial"/>
          <w:sz w:val="24"/>
          <w:szCs w:val="24"/>
          <w:lang w:val="es-ES"/>
        </w:rPr>
        <w:t>llegar al diseño de escenarios de viabilidad de cambio en los sistemas de explotación hacia prácticas productivas sostenibles.</w:t>
      </w:r>
    </w:p>
    <w:p w14:paraId="368AC74C" w14:textId="77777777" w:rsidR="003300B0" w:rsidRPr="003300B0" w:rsidRDefault="003300B0">
      <w:pPr>
        <w:rPr>
          <w:lang w:val="es-ES"/>
        </w:rPr>
      </w:pPr>
    </w:p>
    <w:sectPr w:rsidR="003300B0" w:rsidRPr="0033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SerifO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B0"/>
    <w:rsid w:val="00155A77"/>
    <w:rsid w:val="002160A6"/>
    <w:rsid w:val="00226B1E"/>
    <w:rsid w:val="002F590E"/>
    <w:rsid w:val="003300B0"/>
    <w:rsid w:val="003B015B"/>
    <w:rsid w:val="005C53B8"/>
    <w:rsid w:val="00617631"/>
    <w:rsid w:val="00AB4919"/>
    <w:rsid w:val="00E00DCB"/>
    <w:rsid w:val="00F269A7"/>
    <w:rsid w:val="00F40FE9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A88D"/>
  <w15:chartTrackingRefBased/>
  <w15:docId w15:val="{2D13500E-7611-4801-8CDD-2DE232D9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B0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Lorena Duque Villa</dc:creator>
  <cp:keywords/>
  <dc:description/>
  <cp:lastModifiedBy>Claudia Lorena Duque Villa</cp:lastModifiedBy>
  <cp:revision>5</cp:revision>
  <dcterms:created xsi:type="dcterms:W3CDTF">2024-02-07T14:38:00Z</dcterms:created>
  <dcterms:modified xsi:type="dcterms:W3CDTF">2024-02-07T15:30:00Z</dcterms:modified>
</cp:coreProperties>
</file>